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8D" w:rsidRDefault="002E1251">
      <w:pPr>
        <w:pStyle w:val="a4"/>
        <w:ind w:right="-57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noProof/>
          <w:lang w:eastAsia="ru-RU"/>
        </w:rPr>
        <w:drawing>
          <wp:anchor distT="0" distB="0" distL="0" distR="0" simplePos="0" relativeHeight="5" behindDoc="0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8712200</wp:posOffset>
            </wp:positionV>
            <wp:extent cx="2915920" cy="21590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ОНТРОЛЬНО - СЧЕТНАЯ ПАЛАТА </w:t>
      </w:r>
    </w:p>
    <w:p w:rsidR="006E118D" w:rsidRDefault="002E1251">
      <w:pPr>
        <w:pStyle w:val="a4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АКБУЛАКСКИЙ РАЙОН ОРЕНБУРГСКОЙ ОБЛАСТИ</w:t>
      </w:r>
    </w:p>
    <w:p w:rsidR="006E118D" w:rsidRDefault="002E1251">
      <w:pPr>
        <w:shd w:val="clear" w:color="auto" w:fill="FFFFFF"/>
        <w:spacing w:after="0"/>
        <w:ind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461551, п.Акбулак, ул.Комсомольская,15 Тел. (35335) 2-20-96, Е-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kspakbulak@mail.</w:t>
      </w:r>
      <w:r>
        <w:rPr>
          <w:rFonts w:ascii="Times New Roman" w:hAnsi="Times New Roman" w:cs="Times New Roman"/>
          <w:lang w:val="en-US"/>
        </w:rPr>
        <w:t>ru</w:t>
      </w:r>
    </w:p>
    <w:p w:rsidR="006E118D" w:rsidRDefault="002E1251">
      <w:pPr>
        <w:tabs>
          <w:tab w:val="center" w:pos="4775"/>
          <w:tab w:val="right" w:pos="9550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ОГРН 1125658024579, ИНН/КПП 5620020863/564601001</w:t>
      </w:r>
      <w:r>
        <w:rPr>
          <w:rFonts w:ascii="Times New Roman" w:hAnsi="Times New Roman" w:cs="Times New Roman"/>
        </w:rPr>
        <w:tab/>
      </w:r>
    </w:p>
    <w:p w:rsidR="006E118D" w:rsidRDefault="002E1251">
      <w:pPr>
        <w:pBdr>
          <w:top w:val="double" w:sz="2" w:space="1" w:color="000000"/>
        </w:pBdr>
        <w:tabs>
          <w:tab w:val="left" w:pos="7878"/>
        </w:tabs>
        <w:spacing w:after="0" w:line="360" w:lineRule="auto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ноября 2023  года                                                                                  № 1</w:t>
      </w: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                                                                                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муниципального образования Акбулакский район  о результатах экспертно-аналитического мероприятия  «Экспертиза проекта решения Совета депутатов «О бюджете муниципального образования Акбулакский район на 2024 год и на плановый период 2025 и 2026 годов».</w:t>
      </w: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 Контрольно-счетной палатой муниципального образования Акбулакский район (далее - Счетная палата) на проект решения Совета депутатов муниципального образования Акбулакский район «О бюджете муниципального образования Акбулакский район на 2024 год и  на плановый период 2025 и 2026 годов» (далее – Заключение) подготовлено в соответствии с Бюджетным кодексом Российской Федерации (далее БК РФ),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 решения Совета депутатов муниципального образования Акбулакский район от 21.12.2021 № 89 «Об утверждении Положения «Контрольно-счетной палаты муниципального образования Акбулакский район Оренбургской области»  и решения Совета депутатов муниципального образования Акбулакский район от 19.06.2023 № 228 «Об утверждении Положения «О бюджетном процессе в муниципальном образовании Акбулакский район» (далее – Положение о бюджетном процессе).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экспертизы проанализированы проект решения Совета депутатов муниципального образования Акбулакский район «О бюджете муниципального образования Акбулакский район на 2024 год и  на плановый период 2025 и 2026 годов», документы, представленные одновременно с  ним, а также другие сведения имеющие значение для изучения  объекта экспертизы. 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решения о бюджете  внесен в Совет депутатов муниципального образования Акбулакский район  с соблюдением срока, установленного п.1 статьи 24   Положения о бюджетном процессе (не позднее 15  ноября текущего года).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Требования к содержанию проекта решения о бюджете,  предусмотренные статьей 184.1 Бюджетного кодекса Российской  Федерации и пунктом  4  статьи  24 Положения  о бюджетном процессе соблюдены.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 документов и материалов, представленных одновременно с проектом решения о бюджете, соответствует требованиям статьи 184.2 Бюджетного кодекса. Одновременно с Проектом решения  представлены: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и налоговой политики на 2023-2025 годы, утвержденные постановлением  администрации муниципального образования  Акбулакский район от  31.10.2023  №  821-п;  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бюджет бездефицитный) консолидированного бюджета муниципального района на очередной финансовый год и плановый период от 13.11.2023 №  857-п;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Бюджетный прогноз муниципального образования Акбулакский район на долгосрочный период до 2026 года; 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Предварительные  итоги социально-экономического  развития муниципального образования Акбулакский  район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 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социально-экономического  развития муниципального образования Акбулакский  район на период 2024-2026 годы (далее – Прогноз), утвержденный постановлением администрации муниципального образования Акбулакский район от 20.10.2023  № 785-п;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ожидаемого исполнения бюджета муниципального образования Акбулакский  район за текущий финансовый год;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к проекту решения о бюджете муниципального образования на  2024 год и на плановый период 2025 и 2026 годов;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по статьям классификации доходов бюджета  муниципального образования Акбулакский район и источников финансирования дефицита бюджета на очередной финансовый год и плановый период;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Плановый  Реестр расходных обязательств  муниципального образования Акбулакский район на 2024 – 2026 годы;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публичных нормативных обязательств;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Проекты методик и расчеты распределения межбюджетных трансфертов;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муниципальных программ;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формирования бюджета (Приказ финансового отдела муниципального образования Акбулакский район о методике формирования бюджета муниципального образования  Акбулакский район  на  2024 год и на плановый период 2025 и 2026 годов от 10.10.2023  №  16);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Реестр источников дохода;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прогнозу социально-экономического развития муниципального образования  Акбулакский район Оренбургской области на 2024 год и на плановый период до 2026 года, одобренному  постановлением администрации муниципального образования Акбулакский район от 20.10.2023 № 785-п основные показатели социально- экономического развития муниципального образования характеризуется следующими данными по базовому варианту: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Индекс промышленного производства: 2021 год (отчет) – 106,6%,  2022(отчет) -    107,5%,  2023 год оценка-101,7  %, 2024год прогноз – 100,8% , 2025 год прогноз -101,0%, 2026 год прогноз -101,1%.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Индекс производства продукции сельского хозяйства: 202 год (отчет) -95,4%, 2022(отчет) – 151,3%,  2023 год оценка – 90,7%,  2024 год прогноз -  100,8%, 2025год прогноз -104,6%, 2026 год прогноз – 103,9%.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Индекс растениеводства: 2021 год (отчет) -77,4%, 2022год (отчет) – 289,8%,  2023 год оценка – 71,4%,  2024 год прогноз -  101,2%, 2025год прогноз -105,9%, 2026 год прогноз – 107,0%;</w:t>
      </w:r>
    </w:p>
    <w:p w:rsidR="006E118D" w:rsidRDefault="002E1251">
      <w:pPr>
        <w:spacing w:after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животноводства: 2021 год (отчет) -106,9%, 2022(отчет) – 103,2%,  2023 год оценка– 109,4%,  2024 год прогноз -  100,6%, 2025год прогноз -103,7%, 2026 год прогноз – 101,9%.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Индекс объема розничной торговли: 2021 год отчет – 100,1%, 2022год отчет – 100,5%,  2023 год оценка  – 103,2%, 2024 год прогноз -103,5%. 2025 год прогноз – 103,5%, 2026 год прогноз – 103,6%.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Индекс физического объема инвестиций в основной капитал 2021 (отчет) -   77,2%,  2022 (отчет) – 105,3 %,  2023 год оценка – 101,7%,  2024  год прогноз – 101,1%,  2025год прогноз  -   101,3 %, 2026 год прогноз – 101,9%.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Среднемесячная номинальная начисленная заработная плата работников 2020год (отчет) – 25572,76 рублей, 2021 год (отчет) – 28073,8 рублей, 2022 год отчет – 30323,02 рублей, 2023 год оценка – 33308,9 рублей, 2024 год прогноз – 35240,82рублей, 2025 год прогноз – 37583,41рублей, 2026 год прогноз – 40157,57 рублей. </w:t>
      </w:r>
    </w:p>
    <w:p w:rsidR="006E118D" w:rsidRDefault="006E118D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2024  году  </w:t>
      </w:r>
      <w:r>
        <w:rPr>
          <w:rFonts w:ascii="Times New Roman" w:hAnsi="Times New Roman" w:cs="Times New Roman"/>
          <w:b/>
          <w:sz w:val="28"/>
          <w:szCs w:val="28"/>
        </w:rPr>
        <w:t>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бюджета муниципального образования Акбулакский район планируется в  размере 906860,3       тыс.рублей, выше на 70900,1 тыс.рублей или 108,5%  от бюджетных назначений, утвержденных на 2023 год  (835960,2 тыс.рублей)  и ниже  на 22027,6 тыс.рублей  или 97,6% от ожидаемого исполнения за 2023 год исполнения бюджета по  доходам  (928887,9  тыс.рублей). Увеличение общего объема доходов бюджета муниципального образования в 2024 году определяет увеличение безвозмездных поступлений на 55071,9 тыс.рублей или на 7,5% (789426,2 тыс.рублей), увеличение собственных доходов на 2024 год на  сумму 15828,2 тыс.рублей(117434,1 тыс.рублей), по сравнению с прошлым 2023 годом (101605,9 тыс.рублей). 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Основной объем на безвозмездных поступлений приходится от </w:t>
      </w:r>
      <w:r>
        <w:rPr>
          <w:rFonts w:ascii="Times New Roman" w:hAnsi="Times New Roman" w:cs="Times New Roman"/>
          <w:color w:val="000000"/>
          <w:sz w:val="28"/>
          <w:szCs w:val="28"/>
        </w:rPr>
        <w:t>Субвенции  бюджетам субъектов 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на 2024 год поступления запланированы в размере   429083,5 тыс.рублей, что  выше на 37713,5 тыс.рублей   показателя 2023 года (391370,4 тыс.рублей).</w:t>
      </w:r>
    </w:p>
    <w:p w:rsidR="006E118D" w:rsidRDefault="002E1251">
      <w:pPr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общий объем доходов бюджета планируется в размере 906860,3 тыс. рублей, или 114,9 % к 2023 году; в 2025 году – 860940,2 тыс. рублей, или 94,9% к 2024 году, в 2026 году 863625,8 тыс.рублей или 100,3% к  2025 году. Сложившуюся  динамику доходной части бюджета в плановом периоде определяют  безвозмездные поступления.</w:t>
      </w:r>
    </w:p>
    <w:p w:rsidR="006E118D" w:rsidRDefault="002E1251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Поступления </w:t>
      </w:r>
      <w:r>
        <w:rPr>
          <w:rFonts w:ascii="Times New Roman" w:hAnsi="Times New Roman" w:cs="Times New Roman"/>
          <w:b/>
          <w:sz w:val="28"/>
          <w:szCs w:val="28"/>
        </w:rPr>
        <w:t>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 на 2024 год  планируются в  размере 117434,1тыс. рублей, что  выше на 15828,2 тыс. рублей, или  на 15,6% соответствующего объема собственных доходов, утвержденных на 2023 год (101605,9 тыс. рублей). По отношению к ожидаемому исполнению за 2023 год доходы запланированы с увеличением на 7223,0 тыс. рублей, или на 6,6%  (110211,1тыс.рублей).</w:t>
      </w:r>
    </w:p>
    <w:p w:rsidR="006E118D" w:rsidRDefault="002E1251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плановом периоде поступления налоговых и неналоговых доходов предусмотрены в следующих размерах: на 2025 год – 120931,8тыс. рублей, или 103,0% к 2024 году; на 2026 год – 123482,3тыс. рублей (102,1 % к 2025 году). </w:t>
      </w:r>
    </w:p>
    <w:p w:rsidR="006E118D" w:rsidRDefault="002E1251">
      <w:pPr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– НДФЛ) как и прежде </w:t>
      </w:r>
      <w:r>
        <w:rPr>
          <w:rFonts w:ascii="Times New Roman" w:hAnsi="Times New Roman" w:cs="Times New Roman"/>
          <w:sz w:val="28"/>
          <w:szCs w:val="20"/>
        </w:rPr>
        <w:t>является важным бюджетообразующим источником, поскольку занимает преобладающую долю в собственных доходах бюджета района (в 2024 году – в размере 77,5% от общего объема ожидаемого исполнения налоговых и неналоговых доходов).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18D" w:rsidRDefault="002E1251">
      <w:pPr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Прогнозные поступления по статье предусмотрены в следующих размерах: в 2024 году – 91002,0 тыс. рублей, или 115,6 %  от утвержденных на 2023 год бюджетных назначений (78753,8 тыс. рублей) и 111,0% от ожидаемого исполнения 2023 года (82000,0 тыс. рублей); в 2025 году – 93327,0 </w:t>
      </w:r>
      <w:r>
        <w:rPr>
          <w:rFonts w:ascii="Times New Roman" w:hAnsi="Times New Roman" w:cs="Times New Roman"/>
          <w:sz w:val="28"/>
          <w:szCs w:val="28"/>
        </w:rPr>
        <w:lastRenderedPageBreak/>
        <w:t>тыс. рублей, или 102,6% к 2024 году; в 2026 году – 94753,0 тыс. рублей, или 101,5% к 2025 году.</w:t>
      </w:r>
    </w:p>
    <w:p w:rsidR="006E118D" w:rsidRDefault="002E1251">
      <w:pPr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налога, подлежащего зачислению в бюджет района в 2024-2026 годах, отразилось изменение норматива отчислений в бюджет  в связи с увеличением дополнительного норматива отчислений согласно статье 58 Бюджетного кодекса Российской Федерации. Налог на доходы физических лиц определен на основании сведений, представленных Межрайонной инспекцией Федеральной налоговой службы № 7 по Оренбургской области. Норматив отчислений в местный бюджет сложился в следующих размерах: в 2024 году – 63,75 %, в 2025 году – 64,9%, в 2026 году – 65,9%.</w:t>
      </w:r>
    </w:p>
    <w:p w:rsidR="006E118D" w:rsidRDefault="002E1251">
      <w:pPr>
        <w:spacing w:after="0"/>
        <w:ind w:right="-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долю (более 75,3% общего объема) в прогнозируемых поступлениях по НДФЛ занимает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подстатья «Налог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 227-1 и 228 Налогового кодекса РФ». </w:t>
      </w:r>
    </w:p>
    <w:p w:rsidR="006E118D" w:rsidRDefault="002E1251">
      <w:pPr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прогнозирования УФНС по Оренбургской области планируемые поступления рассчитаны на основе макроэкономического параметра Прогноза социально-экономического развития  «фонд начисленной заработной платы всех работников» (базовый вариант прогноза). </w:t>
      </w:r>
    </w:p>
    <w:p w:rsidR="006E118D" w:rsidRDefault="002E1251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НДФЛ с доходов,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проектом решения о бюджете в следующих размерах: 2024 год – 425,0 тыс. рублей или 69,3% к 2023 году,  2025 год-  444,0 тыс. рублей или 104,5% к 2026 году, 2026 год – 463,0 тыс. рублей или 104,3% к 2025 году. 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НДФЛ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доходы физических лиц с доходов, полученных физическими лицами в соответствии со статьей 228 Налогового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2024 году прогнозируются в сумме 1502,0 тыс. рублей или 120,2% к 2023 году,  в 2025 году -  1612,0 тыс. рублей или 107,3% к 2024году,  в  2026 году – 1690,0 тыс. рублей или 104,8% к 2025 году. 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Анализируемая подгруппа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«Налоги на совокупный доход» </w:t>
      </w:r>
      <w:r>
        <w:rPr>
          <w:rFonts w:ascii="Times New Roman" w:hAnsi="Times New Roman" w:cs="Times New Roman"/>
          <w:sz w:val="28"/>
          <w:szCs w:val="28"/>
        </w:rPr>
        <w:t>включает поступления: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налога, взимаемого в связи с применением упрощенной системы налогообложения (УСН);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единому налогу на вмененный доход для отдельных видов деятельности (ЕНВД);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единому сельскохозяйственному налогу (ЕСХН);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налога, взимаемого в связи с применением патентной системы налогообложения.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налогов на совокупный доход проектом решения о бюджете предусматриваются по предложению главного администратора доходов (УФНС по Оренбургской области) в следующих размерах: на 2024 год –  18136,5тыс. рублей,   на 2025 год – 18944,4 тыс. рублей,  на 2026 год – 19673,9 тыс. рублей.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долю налогов на совокупный доход в общем объеме собственных доходов бюджета муниципального образования  в 2024 году приходится 15,4%.</w:t>
      </w:r>
    </w:p>
    <w:p w:rsidR="006E118D" w:rsidRDefault="002E1251">
      <w:pPr>
        <w:pStyle w:val="ConsPlusNormal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поступлений налогов на совокупный доход в бюджет муниципального образования в динамики за период с 2020 год по 2023 год приведен в таблице № 1. 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(тыс. рублей)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224"/>
        <w:gridCol w:w="1135"/>
        <w:gridCol w:w="1137"/>
        <w:gridCol w:w="1276"/>
        <w:gridCol w:w="1134"/>
        <w:gridCol w:w="1133"/>
        <w:gridCol w:w="1134"/>
      </w:tblGrid>
      <w:tr w:rsidR="006E118D"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оценка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6E118D"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18D" w:rsidRDefault="006E118D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18D" w:rsidRDefault="006E118D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6E118D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11428,5</w:t>
            </w:r>
          </w:p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+4028,1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17559,0</w:t>
            </w:r>
          </w:p>
        </w:tc>
      </w:tr>
      <w:tr w:rsidR="006E118D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6E118D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6E118D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6E118D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6E118D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118D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Единый сельскохозяйственный налог</w:t>
            </w:r>
          </w:p>
          <w:p w:rsidR="006E118D" w:rsidRDefault="006E118D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1448,9</w:t>
            </w:r>
          </w:p>
        </w:tc>
      </w:tr>
      <w:tr w:rsidR="006E118D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налогообложения.</w:t>
            </w:r>
          </w:p>
          <w:p w:rsidR="006E118D" w:rsidRDefault="006E118D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666,0</w:t>
            </w:r>
          </w:p>
        </w:tc>
      </w:tr>
      <w:tr w:rsidR="006E118D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11222,2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18136,5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widowControl w:val="0"/>
              <w:spacing w:after="0"/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19673,9</w:t>
            </w:r>
          </w:p>
        </w:tc>
      </w:tr>
    </w:tbl>
    <w:p w:rsidR="006E118D" w:rsidRDefault="002E1251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наблюдается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положительная динамика  поступлений налогов на совокупный доход </w:t>
      </w:r>
      <w:r>
        <w:rPr>
          <w:rFonts w:ascii="Times New Roman" w:hAnsi="Times New Roman" w:cs="Times New Roman"/>
          <w:sz w:val="28"/>
          <w:szCs w:val="28"/>
        </w:rPr>
        <w:t>в бюджет района  в прогнозируемом периоде  в 2024 году- 101,2% от ожидаемого показателя 2023 года.  В  2025 году 107,3% к 2023 году, в 2026 году 103,9% к 2025 году.</w:t>
      </w:r>
    </w:p>
    <w:p w:rsidR="006E118D" w:rsidRDefault="002E1251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Поступления </w:t>
      </w:r>
      <w:r>
        <w:rPr>
          <w:rFonts w:ascii="Times New Roman" w:hAnsi="Times New Roman" w:cs="Times New Roman"/>
          <w:b/>
          <w:sz w:val="28"/>
          <w:szCs w:val="28"/>
        </w:rPr>
        <w:t>налога, взимаемого в связи с применением упрощенной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>, сформированы путем суммирования:</w:t>
      </w:r>
    </w:p>
    <w:p w:rsidR="006E118D" w:rsidRDefault="002E1251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налога, взимаемого с налогоплательщиков, выбравших в качестве объекта налогообложения доходы; </w:t>
      </w:r>
    </w:p>
    <w:p w:rsidR="006E118D" w:rsidRDefault="002E1251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налога, взимаемого с налогоплательщиков, выбравших в качестве объекта налогообложения доходы, уменьшенные на величину расходов. </w:t>
      </w:r>
    </w:p>
    <w:p w:rsidR="006E118D" w:rsidRDefault="002E1251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 налоговые поступления предусмотрены в  следующих размерах: на 2024 год – 16126,0 тыс. рублей, что составляет 130,9% к утвержденным на 2023год назначениям (12321,0 тыс. рублей) и 100,3% к ожидаемому исполнению за 2023 год (16070,0 тыс.рублей).</w:t>
      </w:r>
    </w:p>
    <w:p w:rsidR="006E118D" w:rsidRDefault="002E1251">
      <w:pPr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Предусмотренные  проектом решения о бюджете  поступления </w:t>
      </w:r>
      <w:r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составляют: в 2024 году – 1396,5тыс. рублей,  что составляет 196% к утвержденным показателям 2023 года(712,6 тыс.рублей), или 100,1 % к ожидаемому исполнению за 2023  год (1395,5 тыс. рублей), в 2025 году – 1420,4тыс. рублей (101,7%  к 2024 году), в 2026 году – 1448,9тыс. рублей (102,0% к 2025 году). </w:t>
      </w:r>
    </w:p>
    <w:p w:rsidR="006E118D" w:rsidRDefault="002E1251">
      <w:pPr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Проектом решения о бюджете предусмотрено поступление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налога, взимаемого в связи с применением патентной системы налогообложения </w:t>
      </w:r>
      <w:r>
        <w:rPr>
          <w:rFonts w:ascii="Times New Roman" w:hAnsi="Times New Roman" w:cs="Times New Roman"/>
          <w:sz w:val="28"/>
          <w:szCs w:val="28"/>
        </w:rPr>
        <w:t>на 2024 год в размере 614,0 тыс. рублей, что составляет 53,1% к утвержденным показателям 2023 года(1156,0 тыс.рублей) или 122,8% к ожидаемому исполнению за 2023год (500,0 тыс. рублей) и 104,2% к утвержденным на 2025 года (640,0 тыс.рублей) и 108,5% к утвержденным 2026 года( 666,0 тыс.рублей).</w:t>
      </w:r>
    </w:p>
    <w:p w:rsidR="006E118D" w:rsidRDefault="002E1251">
      <w:pPr>
        <w:widowControl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1.1.6.Поступления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спрогнозированы в объеме 2497,0тыс. рублей, или 85,5% к утвержденным бюджетным назначениям на 2023 год в размере 2919,0 тыс. рублей и 85,5% к ожидаемому исполнению за 2023год (2919,0 тыс. рублей). На 2025 год планируется в размере 2671,0 тыс.рублей или 107,0% к 2024году на 2026 год планируется в сумме 2856,0 тыс.рублей или 106,9% к 2025 году.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1.1.7. Поступления </w:t>
      </w:r>
      <w:r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 проектом решения о бюджете  в следующих объемах: на 2024 год в размере 5798,6 тыс. рублей, или 100,9% к утвержденному показателю 2023 года(5743,5 тыс.рублей) или 78,7%  к ожидаемому исполнению за 2023 год(7364,8 тыс.рублей), на 2025 год в размере 5989,4 тыс. рублей, или 96,8 % к 2024 году, на 2026 год в размере 6199,4 тыс. рублей, или 103,5% к 2025 году.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118D" w:rsidRDefault="002E1251">
      <w:pPr>
        <w:pStyle w:val="text"/>
        <w:widowControl w:val="0"/>
        <w:ind w:right="-5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сформированы за счет следующих подгрупп: «Доходы от использования имущества, находящегося в государственной и муниципальной собственности», «Платежи при пользовании природными ресурсами», «Доходы от продажи материальных и нематериальных активов», «Штрафы, санкции, возмещение ущерба».</w:t>
      </w:r>
    </w:p>
    <w:p w:rsidR="006E118D" w:rsidRDefault="002E1251">
      <w:pPr>
        <w:pStyle w:val="text"/>
        <w:widowControl w:val="0"/>
        <w:ind w:right="-5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неналоговых доходов наибольший удельный вес составляют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поступления  «Доходы, от использования имущества, находящегося в государственной и муниципальной собственности»  в 2024 году  или 76,8% (4453,8 тыс.рублей).</w:t>
      </w:r>
    </w:p>
    <w:p w:rsidR="006E118D" w:rsidRDefault="002E1251">
      <w:pPr>
        <w:pStyle w:val="text"/>
        <w:widowControl w:val="0"/>
        <w:ind w:right="-5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Поступления доходов от использования имущества, находящегося в государственной и муниципальной собственности спрогнозированы на 2024год в размере  4453,8 тыс. рублей, или 104,1%к утвержденному показателю на 2023 год (4278,7 тыс.рублей), или  82,9%от ожидаемого исполнения (5373,5 тыс.рублей), на 2025 год в размере 4563,8тыс. рублей (102,5% к 2024 году), на 2026 год в размере  4673,8 тыс. рублей (102,4% к 2025 году). </w:t>
      </w:r>
    </w:p>
    <w:p w:rsidR="006E118D" w:rsidRDefault="002E1251">
      <w:pPr>
        <w:pStyle w:val="text"/>
        <w:widowControl w:val="0"/>
        <w:ind w:right="-5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Согласно письму Министерства финансов Российской Федерации от 27.09.2019 № 02-05-11/74401 указанные поступления подлежат отражению как прочие поступления от использования имущества, находящегося в государственной и муниципальной собственности.</w:t>
      </w:r>
    </w:p>
    <w:p w:rsidR="006E118D" w:rsidRDefault="002E1251">
      <w:pPr>
        <w:pStyle w:val="text"/>
        <w:widowControl w:val="0"/>
        <w:ind w:right="-5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Основную часть планируемых доходов по подгруппе составляют доходы, получаемые в виде арендной платы за земельные участки, государственная собственность на которые не разграничена на 2024 год – 4200,0 тыс.рублей, на 2025 год -  4300,0 тыс.рублей, на 2026 год -4400,0 тыс.рублей, поступления доходов прогнозируются с ростом  от 2,4%.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Поступление </w:t>
      </w:r>
      <w:r>
        <w:rPr>
          <w:rFonts w:ascii="Times New Roman" w:hAnsi="Times New Roman" w:cs="Times New Roman"/>
          <w:b/>
          <w:sz w:val="28"/>
          <w:szCs w:val="28"/>
        </w:rPr>
        <w:t>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в бюджете района на основании информации администратора доходов  в следующих размерах: на 2024 год в сумме  243,6тыс. рублей, или 103,3% к утвержденному показателю 2023 года (235,8 тыс.рублей)  и  157,2% к ожидаемому исполнению 2023 года (155,0 тыс.рублей), соответственно утверждается на 2025 год в сумме 243,6тыс.рублей и на  2026 год в сумме 243,6тыс. рублей, повышения доходов не прогнозируется.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b/>
          <w:sz w:val="28"/>
          <w:szCs w:val="28"/>
        </w:rPr>
        <w:t>Доходов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и муниципальной собственности прогнозируется на 2024 год   в сумме 640,0 тыс.рублей, или 82,1% к утвержденным бюджетным назначениям на 2023 год в размере (780,0 тыс. рублей) и 65,3% к ожидаемому исполнению за 2023год (980,1тыс. рублей), повышение доходов от продажи  не планируются.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по подгруппе «</w:t>
      </w:r>
      <w:r>
        <w:rPr>
          <w:rFonts w:ascii="Times New Roman" w:hAnsi="Times New Roman" w:cs="Times New Roman"/>
          <w:b/>
          <w:sz w:val="28"/>
          <w:szCs w:val="28"/>
        </w:rPr>
        <w:t>Штрафы, санкции, возмещение ущерба»</w:t>
      </w:r>
      <w:r>
        <w:rPr>
          <w:rFonts w:ascii="Times New Roman" w:hAnsi="Times New Roman" w:cs="Times New Roman"/>
          <w:sz w:val="28"/>
          <w:szCs w:val="28"/>
        </w:rPr>
        <w:t xml:space="preserve"> прогнозируются администраторами доходов на 2024 год  в сумме 442,0 тыс.рублей, или 98,4% к утвержденным бюджетным назначениям на 2023 год в размере (449,0 тыс. рублей) и  55,3% к ожидаемому исполнению за 2023год (800,0 тыс. рублей). На 2024-2025 годы  прогнозируется  в сумме 442,0 тыс.рублей соответственно, повышением доходов от штрафов  не планируются .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на 2024 год планируются в сумме 19,2 тыс.рублей, это инициативные платежи, зачисляемые в бюджет района.</w:t>
      </w:r>
    </w:p>
    <w:p w:rsidR="006E118D" w:rsidRDefault="002E1251">
      <w:pPr>
        <w:tabs>
          <w:tab w:val="left" w:pos="5400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6E118D" w:rsidRDefault="002E1251">
      <w:pPr>
        <w:tabs>
          <w:tab w:val="left" w:pos="5400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24548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118D" w:rsidRDefault="002E1251">
      <w:pPr>
        <w:tabs>
          <w:tab w:val="left" w:pos="5400"/>
        </w:tabs>
        <w:spacing w:after="0"/>
        <w:ind w:right="-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Неналоговые доходы в  2024 году в структуре собственных доходов составят 4,9%(5798,6 тыс.рублей),  налоговые доходы  95,1%(111635,5 тыс.рублей)</w:t>
      </w:r>
    </w:p>
    <w:p w:rsidR="006E118D" w:rsidRDefault="002E1251">
      <w:pPr>
        <w:tabs>
          <w:tab w:val="left" w:pos="5400"/>
        </w:tabs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Безвозмездные поступления.</w:t>
      </w:r>
    </w:p>
    <w:p w:rsidR="006E118D" w:rsidRDefault="002E1251">
      <w:pPr>
        <w:tabs>
          <w:tab w:val="left" w:pos="5400"/>
        </w:tabs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36512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118D" w:rsidRDefault="002E1251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1.2. Доходы по группе </w:t>
      </w:r>
      <w:r>
        <w:rPr>
          <w:rFonts w:ascii="Times New Roman" w:hAnsi="Times New Roman" w:cs="Times New Roman"/>
          <w:b/>
          <w:sz w:val="28"/>
          <w:szCs w:val="28"/>
        </w:rPr>
        <w:t>«Безвозмездные поступления»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 на 2024  год определены в размере 789426,2тыс. рублей, что на 55071,9 тыс.рублей выше  прошлогоднего показателя 2023 года (734354,3 тыс.рублей и  ниже на 29250,6 тыс.рублей ожидаемого показателя 2023(818676,8 тыс.рублей) на 2025 год  планируется в размере 740008,4 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рублей, на 2026 год – в размере 740143,5 тыс. рублей, с уменьшением на 2025 год  в сумме 49417,8 тыс.рублей, на 2026 год    в сумме  49282,7тыс.рублей к 2024 году.</w:t>
      </w:r>
    </w:p>
    <w:p w:rsidR="006E118D" w:rsidRDefault="002E1251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1.2.1. Б</w:t>
      </w:r>
      <w:r>
        <w:rPr>
          <w:rFonts w:ascii="Times New Roman" w:hAnsi="Times New Roman" w:cs="Times New Roman"/>
          <w:sz w:val="28"/>
          <w:szCs w:val="28"/>
        </w:rPr>
        <w:t xml:space="preserve">езвозмездные поступления в качестве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дотации бюджету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на 2024 год в размере  267166 тыс. рублей, на 2025 год – в размере 225069,0  тыс. рублей, на 2026 год – в размере  231594,0тыс. рублей, с пониженной динамикой к 2024 году. Объем дотации предусмотренный проектом решения о бюджете формируется за счет дотации бюджету района  на выравнивание бюджетной обеспеченности.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Субсидии бюджетам бюджетной системы Российской Федерации (межбюджетные субсидии)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проектом решения о бюджете  на 2024 год в размере 35417,7 тыс. рублей, на 2025 год – в размере 32375,1 тыс. рублей, на 2026 год – в размере 32104,2 тыс. рублей с пониженной динамикой к 2024 году. 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Субвенции бюджетам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проектом решения на 2024 год в размере 429083,5 тыс. рублей, на 2025 год - в размере 426083,1тыс.рублей,  на 2026 год – в размере  419964,1 тыс. рублей, с пониженной динамикой к 2024 году. 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/>
          <w:sz w:val="28"/>
          <w:szCs w:val="28"/>
        </w:rPr>
        <w:t xml:space="preserve"> 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>предусмотрены проектом решения на 2024год в размере 56759 тыс. рублей, на 2025 год - в размере 56481,2 тыс.рублей, на 2026 год – в размере 56481,2 тыс. рублей с пониженной динамикой к 2024 году.</w:t>
      </w:r>
    </w:p>
    <w:p w:rsidR="006E118D" w:rsidRDefault="006E118D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6E118D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2E1251">
      <w:pPr>
        <w:widowControl w:val="0"/>
        <w:spacing w:after="0"/>
        <w:ind w:right="-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БЮДЖЕТА.  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Расходы бюджета  муниципального образования Акбулакский район согласно проекту решения о бюджете составят: в 2024 году 906860,3 тыс. рублей,  что  на 70900,1  тыс.рублей выше утвержденного показателя 2023 года (835960,2 тыс.рублей) и  на 27313,5 тыс.рублей ниже ожидаемого показателя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2023 года (934173,8 тыс.рублей). На 2025 году-  860940,2 тыс. рублей, в 2026году –  863625,8 тыс. рублей с пониженной динамикой к 2024 году.</w:t>
      </w:r>
    </w:p>
    <w:p w:rsidR="006E118D" w:rsidRDefault="002E1251">
      <w:pPr>
        <w:widowControl w:val="0"/>
        <w:spacing w:after="0"/>
        <w:ind w:right="-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параметры проекта решения о бюджете, а также сравнительный анализ основных показателей проекта решения о бюджете на 2024 год и на плановый период 2025 и 2026 годов.</w:t>
      </w:r>
    </w:p>
    <w:p w:rsidR="006E118D" w:rsidRDefault="002E1251">
      <w:pPr>
        <w:widowControl w:val="0"/>
        <w:spacing w:after="0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в 2024 году и плановом периоде в соответствии с ведомственной структурой расходов предусмотрены 5 главными распорядителями бюджетных средств. Наибольший удельный вес расходов приходится на Отдел образование администрации муниципального образования Акбулакский район   (в 2023 год (оценка) – 66,0 % (616596,4 тыс.рублей), в 2024  году – 65,1%(590233,3 тыс.рублей), в 2025 году – 65,4%(563054,5 тыс.рублей), в 2026 году -65,2% (562780,9 тыс.рублей).</w:t>
      </w:r>
    </w:p>
    <w:p w:rsidR="006E118D" w:rsidRDefault="002E1251">
      <w:pPr>
        <w:tabs>
          <w:tab w:val="left" w:pos="540"/>
          <w:tab w:val="left" w:pos="5400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муниципального образования Акбулакский район на 2024 год и на плановый период 2025 и 2026 годов сформированы на основе методики формирования расходов  бюджета  муниципального образования Акбулакский район на 2024  и на плановый период 2025 и 2026 годов, утвержденной приказом финансового отдела администрации  Акбулакского района от 10.10.2023 № 16. Настоящая методика формирования бюджета разработана в соответствии со статьей 174.2 Бюджетного кодекса Российской Федерации, постановлением администрации муниципального образования Акбулакский     район от  17.04.2020 № 239.</w:t>
      </w:r>
    </w:p>
    <w:p w:rsidR="006E118D" w:rsidRDefault="002E1251">
      <w:pPr>
        <w:tabs>
          <w:tab w:val="left" w:pos="540"/>
          <w:tab w:val="left" w:pos="5040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на реализацию муниципальных программ составляют в 2024 году 904273,1 тыс.рублей или 99,7 процента от общего объема расходов районного бюджета, что на 70216,6 тыс.рублей выше прошлогоднего утвержденного показателя (834056,5 тыс.рублей).  В 2025 году расходы в сумме  859853,0тыс.рублей или 99,9% от общего объема расходов местного бюджета, в 2026  году в сумме 862469,7 тыс.рублей или 99,9%  от общего объема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118D" w:rsidRDefault="002E1251">
      <w:pPr>
        <w:tabs>
          <w:tab w:val="left" w:pos="540"/>
          <w:tab w:val="left" w:pos="5400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бюджетных ассигнований на исполнение публичных нормативных обязательств  предусматривается на 2024  год в сумме 11964,6 тыс.рублей, на 2025 год в сумме 11884,2 тыс.рублей, и на 2026 год в сумме  11884,2тыс.рублей.</w:t>
      </w:r>
    </w:p>
    <w:p w:rsidR="006E118D" w:rsidRDefault="002E1251">
      <w:pPr>
        <w:tabs>
          <w:tab w:val="left" w:pos="540"/>
          <w:tab w:val="left" w:pos="5400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на предоставление муниципальным бюджетным и автономным учреждениям субсидий на финансовое обеспечение выполнения  муниципальных заданий предусмотрены в бюджете на основании расчетов учредителей в соответствии с утвержденными ими порядками расчета нормативных затрат.</w:t>
      </w:r>
    </w:p>
    <w:p w:rsidR="006E118D" w:rsidRDefault="002E1251">
      <w:pPr>
        <w:tabs>
          <w:tab w:val="left" w:pos="540"/>
          <w:tab w:val="left" w:pos="5400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Структура расходов бюджета района на 2023-2024  годы</w:t>
      </w:r>
    </w:p>
    <w:p w:rsidR="006E118D" w:rsidRDefault="002E1251">
      <w:pPr>
        <w:pStyle w:val="ConsPlusNonformat"/>
        <w:ind w:right="-57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Таблица 2         тыс.руб.  </w:t>
      </w:r>
    </w:p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79"/>
        <w:gridCol w:w="2338"/>
        <w:gridCol w:w="1477"/>
        <w:gridCol w:w="1265"/>
        <w:gridCol w:w="1399"/>
        <w:gridCol w:w="1124"/>
        <w:gridCol w:w="1038"/>
      </w:tblGrid>
      <w:tr w:rsidR="006E118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left="-360" w:right="-57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 расходов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чально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утвержд.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Ожид.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ровано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первон.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утв.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ожид.</w:t>
            </w:r>
          </w:p>
          <w:p w:rsidR="006E118D" w:rsidRDefault="006E118D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18D" w:rsidRDefault="002E1251">
            <w:pPr>
              <w:pStyle w:val="ConsPlusNonformat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E118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left="-360" w:right="-57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118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Общегосудар.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56761,7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63623,0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67211,9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6E118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0300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4801,5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5067,9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5225,1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6E118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15289,7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15808,7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15829,1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6E118D">
        <w:trPr>
          <w:trHeight w:val="128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</w:p>
          <w:p w:rsidR="006E118D" w:rsidRDefault="002E1251">
            <w:pPr>
              <w:pStyle w:val="ConsPlusNonformat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1961,7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2426,7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6E118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533723,9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616596,4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590233,3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6E118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54822,3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57931,8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61524,1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</w:tr>
      <w:tr w:rsidR="006E118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2351,6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6E118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43994,0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44424,4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47950,9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</w:tr>
      <w:tr w:rsidR="006E118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19717,4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17992,4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17891,6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6E118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104468,0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107950,9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98347,3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</w:tr>
      <w:tr w:rsidR="006E118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6E118D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835960,2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934173,8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906860,3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D" w:rsidRDefault="002E1251">
            <w:pPr>
              <w:pStyle w:val="ConsPlusNonformat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</w:tr>
    </w:tbl>
    <w:p w:rsidR="006E118D" w:rsidRDefault="006E118D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Увеличение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в 2024 году </w:t>
      </w:r>
      <w:r>
        <w:rPr>
          <w:rFonts w:ascii="Times New Roman" w:hAnsi="Times New Roman" w:cs="Times New Roman"/>
          <w:i/>
          <w:sz w:val="28"/>
          <w:szCs w:val="28"/>
        </w:rPr>
        <w:t>к первоначально утвержденному бюджету 2023 года предполагается по   следующим разделам</w:t>
      </w:r>
      <w:r>
        <w:rPr>
          <w:rFonts w:ascii="Times New Roman" w:hAnsi="Times New Roman" w:cs="Times New Roman"/>
          <w:sz w:val="28"/>
          <w:szCs w:val="28"/>
        </w:rPr>
        <w:t>:  «Общегосударственные вопросы» на сумму +10450,2 тыс.рублей, «Национальная безопасность и правоохранительная деятельность»  на сумму +423,6тыс.рублей, «Национальная экономика» на сумму +539,4 тыс.рублей, «Жилищно-коммунальное хозяйство» на сумму +529,2 тыс.рублей, «Образование» на сумму +56509,4 тыс.рублей,  «Социальная политика» +3956,9 «Культура» на сумму  +6701,8 тыс.рублей, всего на сумму 79110,5 тыс.рублей.</w:t>
      </w:r>
    </w:p>
    <w:p w:rsidR="006E118D" w:rsidRDefault="002E1251">
      <w:pPr>
        <w:pStyle w:val="ConsPlusNonformat"/>
        <w:tabs>
          <w:tab w:val="left" w:pos="8364"/>
        </w:tabs>
        <w:ind w:right="-5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Снижение расходов в 2024 году  к первоначально утвержденному бюджету 2023 года предполагается по разделам: «Здравоохранение»  на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сумму 264,0 тыс.рублей, «Физическая культура» на сумму 1825,8 тыс.рублей, «Межбюджетные трансферты» на сумму 6120,7  тыс.рублей, всего на сумму 8210,5 тыс.рублей.</w:t>
      </w:r>
    </w:p>
    <w:p w:rsidR="006E118D" w:rsidRDefault="002E1251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расходов предусмотренных проектом бюджета на 2023- 2024годы в   процентах:    </w:t>
      </w:r>
    </w:p>
    <w:p w:rsidR="006E118D" w:rsidRDefault="002E1251">
      <w:pPr>
        <w:pStyle w:val="ConsPlusNonformat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2023 год                                             2024 год</w:t>
      </w: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Общегосударственные вопросы          6,8%;                                7,4%;</w:t>
      </w: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безопасность и </w:t>
      </w: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правоохранительная деятельность      0,6 %;                               0,6%;</w:t>
      </w: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 экономика                  1,8%;                                 1,7%;               </w:t>
      </w: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   0,2%;                                 0,3%;</w:t>
      </w: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                                    63,9%;                               65,1%;                                              </w:t>
      </w: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кинематография              6,5%;                                 6,8%;</w:t>
      </w: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                        5,3%;                                 5,3%;</w:t>
      </w: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            2,4%;                                 2,0%;</w:t>
      </w: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          12,5%.                               10,8%.</w:t>
      </w:r>
    </w:p>
    <w:p w:rsidR="006E118D" w:rsidRDefault="002E1251">
      <w:pPr>
        <w:pStyle w:val="ConsPlusNonformat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ИТОГО:                                  100,0%                             100,0%</w:t>
      </w:r>
    </w:p>
    <w:p w:rsidR="006E118D" w:rsidRDefault="006E118D">
      <w:pPr>
        <w:pStyle w:val="ConsPlusNonformat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2E1251">
      <w:pPr>
        <w:pStyle w:val="ConsPlusNonformat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43500" cy="40322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 в 2024 году будут занимать, как и прежде, расходы по разделу  на  «Образование» -  65,1%.</w:t>
      </w: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Акбулакский район на 2024 год сохранил социальную направленность,  79,5% расходов приходится на социально-культурную сферу.</w:t>
      </w:r>
    </w:p>
    <w:p w:rsidR="006E118D" w:rsidRDefault="006E118D">
      <w:pPr>
        <w:pStyle w:val="ConsPlusNonformat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2E1251">
      <w:pPr>
        <w:pStyle w:val="ConsPlusNonformat"/>
        <w:ind w:right="-57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3.1. Раздел  «Общегосударственные вопросы».</w:t>
      </w:r>
    </w:p>
    <w:p w:rsidR="006E118D" w:rsidRDefault="006E118D">
      <w:pPr>
        <w:pStyle w:val="ConsPlusNonformat"/>
        <w:ind w:right="-57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расходы бюджета по разделу «Общегосударственные вопросы» составляют 7,4 % в общем объеме расходов бюджета на  2024 год  или  67211,9 тыс.рублей, что выше на 10450,2 тыс.рублей первоначально утвержденного показателя на 2023 год 56761,7 тыс.рублей и  выше на  сумму 3588,9  тыс.рублей ожидаемого исполнения за 2023 год  (63623,0тыс.рублей).</w:t>
      </w:r>
    </w:p>
    <w:p w:rsidR="006E118D" w:rsidRDefault="002E1251">
      <w:pPr>
        <w:pStyle w:val="ConsPlusNonformat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разделу «Общегосударственные вопросы» в соответствии с ведомственной структурой расходов на 2024 год будут осуществлять  3 главных распорядителя бюджетных средств. По данному разделу расходы будут учтены: функционирование высшего должностного лица  в сумме 2131,4 тыс.рублей, функционирование  законодательных органов в сумме 119,7тыс.рублей, функционирование  высших исполнительных органов в местной администрации в сумме 25537,8тыс.рублей, резервные фонды  в сумме  1500,0 тыс.рублей, обеспечение деятельности финансово-бюджетного надзора в сумме 11920,5тыс.рублей, судебная система в сумме 1,5 тыс.рублей и  другие общегосударственные вопросы  в сумме 26001,0 тыс.рублей.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2025 год запланированы  бюджетные средства по разделу «Общегосударственные вопросы» в сумме 62426,4тыс.рублей, на 2026 год в сумме 62420,4тыс.рублей.</w:t>
      </w: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3.2. «Национальная безопасность и правоохранительная деятельность».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  бюджета района расходы по разделу «Национальная  безопасность и правоохранительная деятельность» составят 0,6% в общем объеме расходов бюджета на 2024 год предусмотрено 5225,1 тыс.рублей или  выше на 423,6 тыс.рублей  первоначально утвержденного показателя на 2023 год (4801,5 тыс.рублей)  и выше на 157,2 тыс.рублей ожидаемого исполнения 2023 года (5067,9 тыс.рублей).</w:t>
      </w:r>
    </w:p>
    <w:p w:rsidR="006E118D" w:rsidRDefault="002E1251">
      <w:pPr>
        <w:spacing w:after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предусмотрены на:</w:t>
      </w:r>
    </w:p>
    <w:p w:rsidR="006E118D" w:rsidRDefault="002E1251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на государственную регистрацию актов гражданского состояния в сумме 1156,2тыс.рублей;</w:t>
      </w:r>
    </w:p>
    <w:p w:rsidR="006E118D" w:rsidRDefault="002E1251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расходы на ЕДДДС в размере  4068,9тыс.рублей.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2025 год запланированы  бюджетные средства в сумме  5175,1 тыс.рублей, на 2026 год в сумме  5175,1тыс.рублей, с уменьшением на 50,0 тыс.рублей.</w:t>
      </w:r>
    </w:p>
    <w:p w:rsidR="006E118D" w:rsidRDefault="006E118D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3.3. Раздел «Национальная  экономика».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проекте расходы бюджета района по разделу «Национальная экономика» составят 1,7% в общем объеме расходов бюджета на 2024 год или 15829,2 тыс.рублей, что выше на  539,5 тыс.рублей   первоначально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утвержденного показателя на 2023 год (15289,7тыс.рублей) и выше на 20,5 тыс.рублей ожидаемого исполнения 2022года ( 15808,7 тыс.рублей).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представленным материалам, при расчете объема расходов  по разделу «национальная экономика» в 2024 году учтены расходы на: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мероприятий сельского хозяйства  в сумме 7294,8 тыс.рублей, что выше  на 552,6 тыс.рублей первоначально утвержденного показателя на 2023 год (6742,2тыс.рублей) и ниже на 421,5 тыс.рублей ожидаемого исполнения 2023 года (7716,3 тыс.рублей);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мероприятий  на пассажирские перевозки на 2024 год  предусматриваются в объемах  2438,3тыс.рублей, что ниже  на 309,5 тыс.рублей первоначально утвержденного показателя на 2023 год(2747,8тыс.рублей) и выше на 26,5 тыс.рублей ожидаемого исполнения 2023 года (2411,8тыс.рублей);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 в области национальной экономики - финансирование автономного учреждения «Многофункциональный центр предоставления государственных и муниципальных услуг»  на 2024 год  предусматриваются в объемах 6096,1 тыс.рублей,  что ниже  на 1560,0 тыс.рублей  к первоначально утвержденного показателя на 2023 год (4536,1тыс.рублей) и выше на 415,5 тыс.рублей ожидаемого показателя 2023 года (5680,6 тыс.рублей).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исполнения полномочий в сфере водоснабжения, водоотведения и в  области  обращения с твердыми коммунальными отходами в  размере 195,2 тыс.рублей на 2024-2026 годы.  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3.4. Раздел «Жилищно-коммунальное хозяйство».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 расходы бюджета района по разделу «Жилищно-коммунальное хозяйство» составят 0,3%  в общем объеме расходов бюджета на 2024 год  в сумме 2490,9 тыс.рублей, что выше на 529,2 тыс.рублей первоначально утвержденного показателя на  2023 года (1961,7тыс.рублей) и ниже на 64,2 тыс.рублей ожидаемого поступления за 2023 год (2426,7 тыс.рублей).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по разделу «Жилищно-коммунальное хозяйство» в  соответствии  с ведомственной структурой расходов на 2024 год будет осуществлять 1  главный распорядитель бюджетных средств администрация муниципального образования Акбулакский район в сумме  2440,9 тыс.рублей или 98,0% от общей суммы расходов по разделу, предусмотрены средства на осуществление отдельных государственных полномочий Оренбургской области  по договорам социального найма отдельных категорий граждан  ежегодно.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3.5. Раздел «Образование».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В  проекте расходы бюджета муниципального образования Акбулакский район по разделу «Образование» составят 65,1% в общем объеме расходов бюджета на 2024 год или 590233,3 тыс.рублей, что выше на 56509,4тыс.рублей первоначально утвержденного показателя на 2023 год (533723,9тыс.рублей) и ниже на 26363,1 тыс.рублей ожидаемого исполнения за 2023 год (616596,4тыс.рублей). Расходы бюджета по разделу «Образование» в соответствии с ведомственной структурой расходов на 2024 год будут осуществлять  3 главных распорядителя бюджетных средств. На 2025 год запланированы  бюджетные средства в сумме 563054,5тыс.рублей, на 2026 год в сумме  562780,9тыс.рублей.</w:t>
      </w:r>
    </w:p>
    <w:p w:rsidR="006E118D" w:rsidRDefault="002E1251">
      <w:pPr>
        <w:spacing w:after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объем расходов планируется  на раздел: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 образование  на 2024год в сумме 409847,1 тыс.рублей что выше первоначально утвержденного показателя 2023 года на 37443,0 тыс.рублей (372404,1тыс.рублей) и ниже на 46020,3 тыс.рублей ожидаемого исполнения за 2023  год  (455867,4 тыс.рублей), на 2025 год запланированы  бюджетные средства в сумме 394460,4 тыс.рублей, на 2026 год в сумме  394186,8 тыс.рублей;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дошкольное образование на 2024 год в сумме 105166,4  тыс.рублей, что выше на 13304,8тыс.рублей первоначально утвержденного показателя на 2023 год (91861,6тыс.рублей)  и выше на 13857,4 тыс.рублей ожидаемого исполнения за 2023  год ( 91309,0тыс.рублей),  на 2025 год запланированы  бюджетные средства в сумме 98598,3 тыс.рублей, на 2026 год в сумме  98598,3 тыс.рублей;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образование детей на 2024 год в сумме 41293,5 тыс.рублей что выше на 1617,9 тыс.рублей первоначально утвержденного показателя на 2023 год (39675,6тыс.рублей) и выше на 1817,2 тыс.рублей ожидаемого исполнения за 2023 год ( 39476,3тыс.рублей), на 2025 год запланированы  бюджетные средства в сумме 39872,5 тыс.рублей, на 2026 год в сумме  39872,5 тыс.рублей;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молодежная политика и оздоровление детей на 2024 год в сумме  4226,1 тыс.рублей, что выше на 2145,3 тыс.рублей  первоначально утвержденного показателя на 2023 год (2080,8 тыс.рублей)  и выше на 2145,3 тыс.рублей  ожидаемого исполнения за 2023 год (2080,8тыс.рублей), на 2025 год запланированы  бюджетные средства в сумме 1790,7тыс.рублей, на 2026 год в сумме  1790,7тыс.рублей;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вопросы  в области образования  на 2024 год в сумме 29700,2 тыс.рублей, что выше на 1998,4 тыс.рублей первоначально утвержденного показателя на 2023 год (27701,8 тыс.рублей) и выше на 1998,4 тыс.рублей ожидаемого исполнения за 2023 год (27701,8 тыс.рублей), на 2025 год </w:t>
      </w:r>
      <w:r>
        <w:rPr>
          <w:rFonts w:ascii="Times New Roman" w:hAnsi="Times New Roman" w:cs="Times New Roman"/>
          <w:sz w:val="28"/>
          <w:szCs w:val="28"/>
        </w:rPr>
        <w:lastRenderedPageBreak/>
        <w:t>запланированы  бюджетные средства в сумме 28332,6 тыс.рублей, на 2026 год в сумме  28332,6 тыс.рублей.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расходах на образование предусмотрены средства из областного бюджета: 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бесплатного горячего питания обучающихся, получающие начальное общее образование;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финансовое обеспечение мероприятий по организации питания обучающихся 5-11 классов;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финансовое обеспечение бесплатным  двухразовым питанием лиц с ограниченными возможностями здоровья, обучающихся в муниципальных общеобразовательных организациях;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 также  дополнительного образования в муниципальных общеобразовательных организациях;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субвенция на обеспечение государственных гарантий реализации прав на получение общедоступного и бесплатного дошкольного образования  детей в муниципальных образовательных организациях, реализующих образовательную программу дошкольного образования.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3.6. Раздел «Культура и кинематография».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Проектом  по разделу «Культура и кинематография»  на 2024 год предусмотрены  ассигнования в сумме 61524,1 тыс.рублей, что  выше  на 6701,8 тыс.рублей  первоначально утвержденного показателя  2023 года (54822,3тыс.рублей)  и выше на  3592,3тыс.рублей ожидаемого исполнения за 2023 год (57931,8 тыс.рублей), в том числе:  по  разделу  Культура предусмотрены ассигнования в сумме 50839,2 тыс.рублей,  другие вопросы в  области культуры, кинематографии в сумме  10684,9 тыс.рублей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Удельный вес указанных расходов в общем объеме расходов бюджета района на 2024год составляет  6,8%.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ведомственной структуре  расходов в 2024 году расходы  бюджета  по разделу «Культура и кинематография» будет осуществлять 1 главный  распорядитель  бюджетных средств   - Отдел культуры администрации Акбулакского района.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2025 год запланированы  бюджетные средства в сумме 56553,2 тыс.рублей, на 2026 год в сумме 56553,2 тыс.рублей.</w:t>
      </w: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3.7. Раздел «Здравоохранение».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 разделу «Здравоохранение» на 2024 год   расходы  предусмотрены в сумме 156,0 тыс.рублей, что ниже на 264,0 тыс.рублей первоначально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утвержденного показателя  2023 года (420,0 тыс.рублей)  и ниже на  2195,6тыс.рублей ожидаемого исполнения за 2023 год (2351,6 тыс.рублей).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3.8. Раздел «Социальная политика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По разделу «Социальная политика» расходы на 2024 год предусмотрены в размере 47950,9 тыс.рублей, что выше на 3956,9 тыс.рублей первоначально  утвержденной  суммы на 2023 год (43994,0тыс.рублей) и выше на 3526,5 тыс.рублей ожидаемого исполнения за 2023 год (44424,4тыс.рублей).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Доля указанных расходов в общем объеме расходов бюджета  в 2024 году составит 5,3%. 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материалам, при расчете объема расходов по разделу «Социальная политика» учтены расходы из местного бюджета  на: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пенсионное обеспечение в сумме  80,4 тыс.рублей;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семьи и детства в сумме  47489,0тыс.рублей.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 в области социальной политики  в сумме 381,5 тыс.рублей.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2025 год запланированы  бюджетные средства в сумме 47874,7 тыс.рублей, на 2026 год в сумме 47874,7тыс.рублей.</w:t>
      </w: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3.9. Раздел «Физическая культура и спорт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 по разделу «Физическая культура и спорт» расходы на 2024 год предусмотрены в  размере 17891,6 тыс.рублей, что ниже на 1825,8  тыс.рублей первоначально утвержденного показателя на 2023 год  (19717,4тыс.рублей) и ниже  на 100,8  тыс.рублей ожидаемого исполнения за 2023 год  (17992,4тыс.рублей).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Доля указанных расходов в общем объеме расходов бюджета района в 2024 году  составит 2,0%.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района по разделу «Физическая культура и спорт» в соответствии с ведомственной структурой расходов на 2024 год  предусмотрены на организацию и проведение физкультурно-оздоровительных и спортивных мероприятий, предусмотренных календарным планом и финансирование физкультурно-оздоровительного комплекса с ледовой ареной.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2025 год запланированы  бюджетные средства в сумме  11823,9 тыс.рублей, на 2026 год в сумме  10869,1 тыс.рублей.</w:t>
      </w: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 Раздел «Межбюджетные трансферты бюджетам субъектов Российской Федерации и муниципальных образований общего характера».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по разделу «Межбюджетные трансферты бюджетам субъектов Российской Федерации и муниципальных образований общего характера» расходы на 2024 год предусмотрены в размере  98347,3 тыс.рублей, что ниже на 6120,7тыс. рублей первоначально утвержденного показателя  на 2023 год </w:t>
      </w:r>
      <w:r>
        <w:rPr>
          <w:rFonts w:ascii="Times New Roman" w:hAnsi="Times New Roman" w:cs="Times New Roman"/>
          <w:sz w:val="28"/>
          <w:szCs w:val="28"/>
        </w:rPr>
        <w:lastRenderedPageBreak/>
        <w:t>(104468,0тыс.рублей) и ниже на 9603,6 тыс.рублей ожидаемого исполнения за 2023 год (107950,9 тыс.рублей).</w:t>
      </w:r>
    </w:p>
    <w:p w:rsidR="006E118D" w:rsidRDefault="002E1251">
      <w:pPr>
        <w:spacing w:after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межбюджетные трансферты на 2024 год в сумме 4770,3 тыс.рублей.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Доля указанных расходов в общем объеме расходов местного бюджета в  2024 году составит 10,8%.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районного бюджета по разделу «Межбюджетные трансферты бюджетам субъектов Российской Федерации» и муниципальных образований общего  характера» в соответствии с ведомственной структурой расходов на 2024 год будет осуществлять 1 главный распорядитель бюджетных средств – Финансовый отдел администрации. Распределение дотаций между поселениями производится в соответствии со статьёй 7 Закона Оренбургской области «О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 от 17.06.2009 № 3044.</w:t>
      </w:r>
    </w:p>
    <w:p w:rsidR="006E118D" w:rsidRDefault="002E1251">
      <w:pPr>
        <w:spacing w:after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запланированы  бюджетные средства в сумме 90355,0 тыс.рублей, на 2026 год в сумме  84242,0 тыс.рублей.</w:t>
      </w:r>
    </w:p>
    <w:p w:rsidR="006E118D" w:rsidRDefault="006E118D">
      <w:pPr>
        <w:spacing w:after="0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Раздел «Обслуживание государственного и муниципального долга».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муниципальных заимствований, предоставление новых гарантий, объем бюджетных ассигнований на обслуживание муниципального долга Акбулакского района  в 2024 году не планируется.</w:t>
      </w:r>
    </w:p>
    <w:p w:rsidR="006E118D" w:rsidRDefault="002E1251">
      <w:pPr>
        <w:spacing w:after="0"/>
        <w:ind w:right="-57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Источники внутреннего финансирования дефицита бюджета Акбулакского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Размер дефицита бюджета на  2024 год не планируется. </w:t>
      </w:r>
    </w:p>
    <w:p w:rsidR="006E118D" w:rsidRDefault="006E118D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Муниципальные программы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бюджета на 2023 год предусматривает финансирование  муниципальных программ в сумме 904273,1 тыс.рублей или 99,7 процента от общего объема расходов местного бюджета, и выше на 70216,6 тыс.рублей 2023 года (834056,5 тыс.рублей). В 2025 году – 859853,0тыс.рублей или 99,9 процента от общего объема расходов местного бюджета, в 2026  году 862469,7тыс.рублей или 99,9процента от  общего объема расходов местного бюджета. Объемы финансирования предусмотренные на реализацию муниципальных программ представлены в таблице на 2024 год.    </w:t>
      </w:r>
    </w:p>
    <w:p w:rsidR="006E118D" w:rsidRDefault="006E118D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E118D" w:rsidRDefault="002E125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E118D" w:rsidRDefault="002E1251">
      <w:pPr>
        <w:spacing w:after="0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Выводы и  предложения.</w:t>
      </w:r>
    </w:p>
    <w:p w:rsidR="006E118D" w:rsidRDefault="006E118D">
      <w:pPr>
        <w:spacing w:after="0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118D" w:rsidRDefault="002E1251">
      <w:pPr>
        <w:spacing w:after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Недоимка на 01.10.2023 в сумме  тыс.рублей, из них: налог на  доходы физических лиц 2768,76 тыс.рублей,  налог, взимаемый в связи с применением упрощенной системы в сумме 1628,52  тыс.рублей, Единый налог на вмененный доход для отдельных видов в сумме215,58  тыс.рублей, Единый сельскохозяйственный налог в сумме 59,49тыс.рублей, Налог, взимаемый</w:t>
      </w:r>
      <w:r>
        <w:rPr>
          <w:rFonts w:ascii="Times New Roman" w:hAnsi="Times New Roman" w:cs="Times New Roman"/>
          <w:sz w:val="28"/>
          <w:szCs w:val="28"/>
        </w:rPr>
        <w:tab/>
        <w:t xml:space="preserve"> в связи с применением патентной системы в сумме123,74  тыс.рублей, итого 4796,08 тыс.рублей</w:t>
      </w:r>
    </w:p>
    <w:p w:rsidR="006E118D" w:rsidRDefault="006A5C7C">
      <w:pPr>
        <w:spacing w:after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37FCBE90" wp14:editId="76277CD7">
            <wp:simplePos x="0" y="0"/>
            <wp:positionH relativeFrom="page">
              <wp:posOffset>2708910</wp:posOffset>
            </wp:positionH>
            <wp:positionV relativeFrom="page">
              <wp:posOffset>4449445</wp:posOffset>
            </wp:positionV>
            <wp:extent cx="3599815" cy="1436370"/>
            <wp:effectExtent l="0" t="0" r="0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251">
        <w:rPr>
          <w:rFonts w:ascii="Times New Roman" w:hAnsi="Times New Roman" w:cs="Times New Roman"/>
          <w:sz w:val="28"/>
          <w:szCs w:val="28"/>
        </w:rPr>
        <w:t xml:space="preserve">Принимая во внимание, что показатели  бюджета Акбулакского района на 2024 год и на плановый период 2025 и 2026годов в целом отвечают приоритетам социальной, бюджетной и налоговой политики,  Контрольно-счетная палата муниципального образования Акбулакский район рекомендует Совету депутатов муниципального образования Акбулакский район Оренбургской области: </w:t>
      </w:r>
      <w:r w:rsidR="002E1251">
        <w:rPr>
          <w:rFonts w:ascii="Times New Roman" w:hAnsi="Times New Roman" w:cs="Times New Roman"/>
          <w:b/>
          <w:i/>
          <w:sz w:val="28"/>
          <w:szCs w:val="28"/>
        </w:rPr>
        <w:t>принять проект бюджета</w:t>
      </w:r>
      <w:r w:rsidR="002E12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Акбулакский район  на 2024 год и на плановый период 2025 и 2026 годов.</w:t>
      </w:r>
    </w:p>
    <w:p w:rsidR="006E118D" w:rsidRDefault="006E118D">
      <w:pPr>
        <w:spacing w:after="0"/>
        <w:ind w:right="-57" w:firstLine="708"/>
        <w:jc w:val="both"/>
        <w:rPr>
          <w:sz w:val="24"/>
          <w:szCs w:val="24"/>
        </w:rPr>
      </w:pPr>
    </w:p>
    <w:p w:rsidR="006E118D" w:rsidRDefault="006E118D">
      <w:pPr>
        <w:spacing w:after="0"/>
        <w:ind w:right="-57" w:firstLine="708"/>
        <w:jc w:val="both"/>
        <w:rPr>
          <w:sz w:val="24"/>
          <w:szCs w:val="24"/>
        </w:rPr>
      </w:pPr>
    </w:p>
    <w:p w:rsidR="006E118D" w:rsidRDefault="006E118D">
      <w:pPr>
        <w:spacing w:after="0"/>
        <w:ind w:right="-57" w:firstLine="708"/>
        <w:jc w:val="both"/>
        <w:rPr>
          <w:sz w:val="24"/>
          <w:szCs w:val="24"/>
        </w:rPr>
      </w:pPr>
    </w:p>
    <w:p w:rsidR="006E118D" w:rsidRDefault="006E118D">
      <w:pPr>
        <w:spacing w:after="0"/>
        <w:ind w:right="-57" w:firstLine="708"/>
        <w:jc w:val="both"/>
        <w:rPr>
          <w:sz w:val="24"/>
          <w:szCs w:val="24"/>
        </w:rPr>
      </w:pPr>
    </w:p>
    <w:p w:rsidR="006A5C7C" w:rsidRDefault="006A5C7C">
      <w:pPr>
        <w:spacing w:after="0"/>
        <w:ind w:right="-57" w:firstLine="708"/>
        <w:jc w:val="both"/>
        <w:rPr>
          <w:sz w:val="24"/>
          <w:szCs w:val="24"/>
        </w:rPr>
      </w:pPr>
    </w:p>
    <w:p w:rsidR="006A5C7C" w:rsidRDefault="006A5C7C">
      <w:pPr>
        <w:spacing w:after="0"/>
        <w:ind w:right="-57" w:firstLine="708"/>
        <w:jc w:val="both"/>
        <w:rPr>
          <w:sz w:val="24"/>
          <w:szCs w:val="24"/>
        </w:rPr>
      </w:pPr>
    </w:p>
    <w:p w:rsidR="006A5C7C" w:rsidRDefault="006A5C7C">
      <w:pPr>
        <w:spacing w:after="0"/>
        <w:ind w:right="-57" w:firstLine="708"/>
        <w:jc w:val="both"/>
        <w:rPr>
          <w:sz w:val="24"/>
          <w:szCs w:val="24"/>
        </w:rPr>
      </w:pPr>
    </w:p>
    <w:p w:rsidR="006A5C7C" w:rsidRDefault="006A5C7C">
      <w:pPr>
        <w:spacing w:after="0"/>
        <w:ind w:right="-57" w:firstLine="708"/>
        <w:jc w:val="both"/>
        <w:rPr>
          <w:sz w:val="24"/>
          <w:szCs w:val="24"/>
        </w:rPr>
      </w:pPr>
    </w:p>
    <w:p w:rsidR="006E118D" w:rsidRDefault="002E1251">
      <w:pPr>
        <w:spacing w:after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6E118D" w:rsidRDefault="002E1251">
      <w:pPr>
        <w:spacing w:after="0"/>
        <w:ind w:right="-57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палаты муниципального образования</w:t>
      </w:r>
    </w:p>
    <w:p w:rsidR="006E118D" w:rsidRDefault="002E1251">
      <w:pPr>
        <w:spacing w:after="0"/>
        <w:ind w:right="-57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Акбулакский район                                                                             А.Ф.Щербаненко</w:t>
      </w:r>
    </w:p>
    <w:p w:rsidR="006E118D" w:rsidRDefault="006E118D">
      <w:pPr>
        <w:spacing w:after="0"/>
        <w:ind w:right="-5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118D" w:rsidRDefault="006E118D">
      <w:pPr>
        <w:spacing w:after="0"/>
        <w:ind w:right="-5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118D" w:rsidRDefault="006E118D">
      <w:pPr>
        <w:spacing w:after="0"/>
        <w:ind w:right="-57"/>
        <w:rPr>
          <w:rFonts w:ascii="Times New Roman" w:hAnsi="Times New Roman" w:cs="Times New Roman"/>
        </w:rPr>
      </w:pPr>
    </w:p>
    <w:p w:rsidR="006E118D" w:rsidRDefault="006E118D">
      <w:pPr>
        <w:spacing w:after="0"/>
        <w:ind w:right="-57"/>
        <w:rPr>
          <w:rFonts w:ascii="Times New Roman" w:hAnsi="Times New Roman" w:cs="Times New Roman"/>
        </w:rPr>
      </w:pPr>
    </w:p>
    <w:p w:rsidR="006E118D" w:rsidRDefault="006E118D">
      <w:pPr>
        <w:spacing w:after="0"/>
        <w:ind w:right="-57"/>
      </w:pPr>
    </w:p>
    <w:p w:rsidR="006E118D" w:rsidRDefault="006E118D">
      <w:pPr>
        <w:spacing w:after="0"/>
        <w:ind w:right="-57"/>
        <w:jc w:val="center"/>
      </w:pPr>
    </w:p>
    <w:p w:rsidR="006E118D" w:rsidRDefault="006E118D">
      <w:pPr>
        <w:spacing w:after="0"/>
        <w:ind w:right="-57"/>
      </w:pPr>
      <w:bookmarkStart w:id="0" w:name="_GoBack"/>
      <w:bookmarkEnd w:id="0"/>
    </w:p>
    <w:sectPr w:rsidR="006E118D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E2" w:rsidRDefault="00A573E2">
      <w:pPr>
        <w:spacing w:after="0" w:line="240" w:lineRule="auto"/>
      </w:pPr>
      <w:r>
        <w:separator/>
      </w:r>
    </w:p>
  </w:endnote>
  <w:endnote w:type="continuationSeparator" w:id="0">
    <w:p w:rsidR="00A573E2" w:rsidRDefault="00A5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481885"/>
      <w:docPartObj>
        <w:docPartGallery w:val="Page Numbers (Bottom of Page)"/>
        <w:docPartUnique/>
      </w:docPartObj>
    </w:sdtPr>
    <w:sdtEndPr/>
    <w:sdtContent>
      <w:p w:rsidR="006E118D" w:rsidRDefault="002E1251">
        <w:pPr>
          <w:pStyle w:val="a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A5C7C">
          <w:rPr>
            <w:noProof/>
          </w:rPr>
          <w:t>20</w:t>
        </w:r>
        <w:r>
          <w:fldChar w:fldCharType="end"/>
        </w:r>
      </w:p>
    </w:sdtContent>
  </w:sdt>
  <w:p w:rsidR="006E118D" w:rsidRDefault="006E11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E2" w:rsidRDefault="00A573E2">
      <w:pPr>
        <w:spacing w:after="0" w:line="240" w:lineRule="auto"/>
      </w:pPr>
      <w:r>
        <w:separator/>
      </w:r>
    </w:p>
  </w:footnote>
  <w:footnote w:type="continuationSeparator" w:id="0">
    <w:p w:rsidR="00A573E2" w:rsidRDefault="00A57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8D"/>
    <w:rsid w:val="002E1251"/>
    <w:rsid w:val="006A5C7C"/>
    <w:rsid w:val="006E118D"/>
    <w:rsid w:val="00A573E2"/>
    <w:rsid w:val="00C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7EB3"/>
  <w15:docId w15:val="{9237F0CB-2F29-4BDC-9B8B-B475875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65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qFormat/>
    <w:rsid w:val="00795C6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qFormat/>
    <w:locked/>
    <w:rsid w:val="00795C65"/>
    <w:rPr>
      <w:rFonts w:ascii="Arial" w:eastAsia="Times New Roman" w:hAnsi="Arial" w:cs="Arial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95C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0770C"/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0770C"/>
    <w:rPr>
      <w:rFonts w:eastAsiaTheme="minorEastAsia"/>
      <w:lang w:eastAsia="ru-RU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4">
    <w:name w:val="Title"/>
    <w:basedOn w:val="a"/>
    <w:next w:val="a"/>
    <w:link w:val="a3"/>
    <w:qFormat/>
    <w:rsid w:val="00795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nformat">
    <w:name w:val="ConsPlusNonformat"/>
    <w:qFormat/>
    <w:rsid w:val="00795C6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95C65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qFormat/>
    <w:rsid w:val="00795C65"/>
    <w:pPr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795C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E0770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E0770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autoTitleDeleted val="1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  <c:spPr>
        <a:noFill/>
        <a:ln w="9360">
          <a:solidFill>
            <a:srgbClr val="878787"/>
          </a:solidFill>
          <a:round/>
        </a:ln>
      </c:spPr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713-4C45-8A7D-58D91D75FAF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713-4C45-8A7D-58D91D75FAF8}"/>
              </c:ext>
            </c:extLst>
          </c:dPt>
          <c:dLbls>
            <c:dLbl>
              <c:idx val="0"/>
              <c:layout>
                <c:manualLayout>
                  <c:x val="4.6750818139317397E-2"/>
                  <c:y val="-0.107472712006717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  <a:ea typeface="Calibri"/>
                      </a:rPr>
                      <a:t>4,9%
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13-4C45-8A7D-58D91D75FAF8}"/>
                </c:ext>
              </c:extLst>
            </c:dLbl>
            <c:dLbl>
              <c:idx val="1"/>
              <c:layout>
                <c:manualLayout>
                  <c:x val="1.8700327255727001E-2"/>
                  <c:y val="-4.7019311502938803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  <a:ea typeface="Calibri"/>
                      </a:rPr>
                      <a:t>95,1%
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13-4C45-8A7D-58D91D75FAF8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  <a:ea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Неналоговые доходы 2024</c:v>
                </c:pt>
                <c:pt idx="1">
                  <c:v>Налоговые доходы 2024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4.9000000000000004</c:v>
                </c:pt>
                <c:pt idx="1">
                  <c:v>95.1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13-4C45-8A7D-58D91D75FA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271256"/>
        <c:axId val="58745074"/>
        <c:axId val="0"/>
      </c:bar3DChart>
      <c:catAx>
        <c:axId val="32271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  <a:ea typeface="Calibri"/>
              </a:defRPr>
            </a:pPr>
            <a:endParaRPr lang="ru-RU"/>
          </a:p>
        </c:txPr>
        <c:crossAx val="58745074"/>
        <c:crosses val="autoZero"/>
        <c:auto val="1"/>
        <c:lblAlgn val="ctr"/>
        <c:lblOffset val="100"/>
        <c:noMultiLvlLbl val="0"/>
      </c:catAx>
      <c:valAx>
        <c:axId val="5874507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  <a:ea typeface="Calibri"/>
              </a:defRPr>
            </a:pPr>
            <a:endParaRPr lang="ru-RU"/>
          </a:p>
        </c:txPr>
        <c:crossAx val="32271256"/>
        <c:crosses val="autoZero"/>
        <c:crossBetween val="between"/>
      </c:valAx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autoTitleDeleted val="1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  <c:spPr>
        <a:noFill/>
        <a:ln w="9360">
          <a:solidFill>
            <a:srgbClr val="878787"/>
          </a:solidFill>
          <a:round/>
        </a:ln>
      </c:spPr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D20-4129-8DA0-10B447F6D06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D20-4129-8DA0-10B447F6D060}"/>
              </c:ext>
            </c:extLst>
          </c:dPt>
          <c:dLbls>
            <c:dLbl>
              <c:idx val="0"/>
              <c:layout>
                <c:manualLayout>
                  <c:x val="5.7877813504823197E-2"/>
                  <c:y val="-1.3640238704177399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  <a:ea typeface="Calibri"/>
                      </a:rPr>
                      <a:t>734354,3</a:t>
                    </a:r>
                  </a:p>
                </c:rich>
              </c:tx>
              <c:spPr>
                <a:solidFill>
                  <a:srgbClr val="95B3D7"/>
                </a:solidFill>
              </c:spPr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20-4129-8DA0-10B447F6D060}"/>
                </c:ext>
              </c:extLst>
            </c:dLbl>
            <c:dLbl>
              <c:idx val="1"/>
              <c:layout>
                <c:manualLayout>
                  <c:x val="6.4308681672025705E-2"/>
                  <c:y val="-6.8201193520886797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  <a:ea typeface="Calibri"/>
                      </a:rPr>
                      <a:t>789426,2</a:t>
                    </a:r>
                  </a:p>
                </c:rich>
              </c:tx>
              <c:spPr>
                <a:solidFill>
                  <a:srgbClr val="95B3D7"/>
                </a:solidFill>
              </c:spPr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20-4129-8DA0-10B447F6D060}"/>
                </c:ext>
              </c:extLst>
            </c:dLbl>
            <c:numFmt formatCode="General" sourceLinked="0"/>
            <c:spPr>
              <a:solidFill>
                <a:srgbClr val="95B3D7"/>
              </a:solidFill>
            </c:spPr>
            <c:txPr>
              <a:bodyPr wrap="squar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  <a:ea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2023</c:v>
                </c:pt>
                <c:pt idx="1">
                  <c:v>2024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676389.5</c:v>
                </c:pt>
                <c:pt idx="1">
                  <c:v>734354.3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20-4129-8DA0-10B447F6D0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3273156"/>
        <c:axId val="23544431"/>
        <c:axId val="0"/>
      </c:bar3DChart>
      <c:catAx>
        <c:axId val="432731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  <a:ea typeface="Calibri"/>
              </a:defRPr>
            </a:pPr>
            <a:endParaRPr lang="ru-RU"/>
          </a:p>
        </c:txPr>
        <c:crossAx val="23544431"/>
        <c:crosses val="autoZero"/>
        <c:auto val="1"/>
        <c:lblAlgn val="ctr"/>
        <c:lblOffset val="100"/>
        <c:noMultiLvlLbl val="0"/>
      </c:catAx>
      <c:valAx>
        <c:axId val="23544431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  <a:ea typeface="Calibri"/>
              </a:defRPr>
            </a:pPr>
            <a:endParaRPr lang="ru-RU"/>
          </a:p>
        </c:txPr>
        <c:crossAx val="43273156"/>
        <c:crosses val="autoZero"/>
        <c:crossBetween val="between"/>
      </c:valAx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title>
      <c:tx>
        <c:rich>
          <a:bodyPr rot="0"/>
          <a:lstStyle/>
          <a:p>
            <a:pPr>
              <a:defRPr lang="ru-RU" sz="1800" b="1" strike="noStrike" spc="-1">
                <a:solidFill>
                  <a:srgbClr val="000000"/>
                </a:solidFill>
                <a:latin typeface="Calibri"/>
                <a:ea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latin typeface="Calibri"/>
                <a:ea typeface="Calibri"/>
              </a:rPr>
              <a:t>2024</a:t>
            </a:r>
          </a:p>
        </c:rich>
      </c:tx>
      <c:layout>
        <c:manualLayout>
          <c:xMode val="edge"/>
          <c:yMode val="edge"/>
          <c:x val="0.448659620634143"/>
          <c:y val="0.88901785714285697"/>
        </c:manualLayout>
      </c:layout>
      <c:overlay val="0"/>
      <c:spPr>
        <a:noFill/>
        <a:ln w="2556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  <c:spPr>
        <a:solidFill>
          <a:srgbClr val="D9D9D9"/>
        </a:solidFill>
        <a:ln w="0">
          <a:noFill/>
        </a:ln>
      </c:spPr>
    </c:floor>
    <c:sideWall>
      <c:thickness val="0"/>
      <c:spPr>
        <a:solidFill>
          <a:srgbClr val="D9D9D9"/>
        </a:solidFill>
        <a:ln w="0">
          <a:noFill/>
        </a:ln>
      </c:spPr>
    </c:sideWall>
    <c:backWall>
      <c:thickness val="0"/>
      <c:spPr>
        <a:solidFill>
          <a:srgbClr val="D9D9D9"/>
        </a:solidFill>
        <a:ln w="0">
          <a:noFill/>
        </a:ln>
      </c:spPr>
    </c:backWall>
    <c:plotArea>
      <c:layout>
        <c:manualLayout>
          <c:layoutTarget val="inner"/>
          <c:xMode val="edge"/>
          <c:yMode val="edge"/>
          <c:x val="6.9687499999999999E-2"/>
          <c:y val="0.20100000000000001"/>
          <c:w val="0.59724999999999995"/>
          <c:h val="0.64544444444444504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bubble3D val="0"/>
            <c:spPr>
              <a:solidFill>
                <a:srgbClr val="4672A8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1-4F7C-471C-99E9-5B90F08026A7}"/>
              </c:ext>
            </c:extLst>
          </c:dPt>
          <c:dPt>
            <c:idx val="1"/>
            <c:bubble3D val="0"/>
            <c:spPr>
              <a:solidFill>
                <a:srgbClr val="AB4744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3-4F7C-471C-99E9-5B90F08026A7}"/>
              </c:ext>
            </c:extLst>
          </c:dPt>
          <c:dPt>
            <c:idx val="2"/>
            <c:bubble3D val="0"/>
            <c:spPr>
              <a:solidFill>
                <a:srgbClr val="8AA64F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5-4F7C-471C-99E9-5B90F08026A7}"/>
              </c:ext>
            </c:extLst>
          </c:dPt>
          <c:dPt>
            <c:idx val="3"/>
            <c:bubble3D val="0"/>
            <c:spPr>
              <a:solidFill>
                <a:srgbClr val="725990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7-4F7C-471C-99E9-5B90F08026A7}"/>
              </c:ext>
            </c:extLst>
          </c:dPt>
          <c:dPt>
            <c:idx val="4"/>
            <c:bubble3D val="0"/>
            <c:spPr>
              <a:solidFill>
                <a:srgbClr val="4299B0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9-4F7C-471C-99E9-5B90F08026A7}"/>
              </c:ext>
            </c:extLst>
          </c:dPt>
          <c:dPt>
            <c:idx val="5"/>
            <c:bubble3D val="0"/>
            <c:spPr>
              <a:solidFill>
                <a:srgbClr val="DC853E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B-4F7C-471C-99E9-5B90F08026A7}"/>
              </c:ext>
            </c:extLst>
          </c:dPt>
          <c:dPt>
            <c:idx val="6"/>
            <c:bubble3D val="0"/>
            <c:spPr>
              <a:solidFill>
                <a:srgbClr val="93A9CE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D-4F7C-471C-99E9-5B90F08026A7}"/>
              </c:ext>
            </c:extLst>
          </c:dPt>
          <c:dPt>
            <c:idx val="7"/>
            <c:bubble3D val="0"/>
            <c:spPr>
              <a:solidFill>
                <a:srgbClr val="D09493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F-4F7C-471C-99E9-5B90F08026A7}"/>
              </c:ext>
            </c:extLst>
          </c:dPt>
          <c:dPt>
            <c:idx val="8"/>
            <c:bubble3D val="0"/>
            <c:spPr>
              <a:solidFill>
                <a:srgbClr val="B8CD97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11-4F7C-471C-99E9-5B90F08026A7}"/>
              </c:ext>
            </c:extLst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7C-471C-99E9-5B90F08026A7}"/>
                </c:ext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7C-471C-99E9-5B90F08026A7}"/>
                </c:ext>
              </c:extLst>
            </c:dLbl>
            <c:dLbl>
              <c:idx val="2"/>
              <c:numFmt formatCode="General" sourceLinked="0"/>
              <c:spPr/>
              <c:txPr>
                <a:bodyPr wrap="square"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7C-471C-99E9-5B90F08026A7}"/>
                </c:ext>
              </c:extLst>
            </c:dLbl>
            <c:dLbl>
              <c:idx val="3"/>
              <c:numFmt formatCode="General" sourceLinked="0"/>
              <c:spPr/>
              <c:txPr>
                <a:bodyPr wrap="square"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7C-471C-99E9-5B90F08026A7}"/>
                </c:ext>
              </c:extLst>
            </c:dLbl>
            <c:dLbl>
              <c:idx val="4"/>
              <c:numFmt formatCode="General" sourceLinked="0"/>
              <c:spPr/>
              <c:txPr>
                <a:bodyPr wrap="square"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F7C-471C-99E9-5B90F08026A7}"/>
                </c:ext>
              </c:extLst>
            </c:dLbl>
            <c:dLbl>
              <c:idx val="5"/>
              <c:numFmt formatCode="General" sourceLinked="0"/>
              <c:spPr/>
              <c:txPr>
                <a:bodyPr wrap="square"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F7C-471C-99E9-5B90F08026A7}"/>
                </c:ext>
              </c:extLst>
            </c:dLbl>
            <c:dLbl>
              <c:idx val="6"/>
              <c:numFmt formatCode="General" sourceLinked="0"/>
              <c:spPr/>
              <c:txPr>
                <a:bodyPr wrap="square"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F7C-471C-99E9-5B90F08026A7}"/>
                </c:ext>
              </c:extLst>
            </c:dLbl>
            <c:dLbl>
              <c:idx val="7"/>
              <c:numFmt formatCode="General" sourceLinked="0"/>
              <c:spPr/>
              <c:txPr>
                <a:bodyPr wrap="square"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F7C-471C-99E9-5B90F08026A7}"/>
                </c:ext>
              </c:extLst>
            </c:dLbl>
            <c:dLbl>
              <c:idx val="8"/>
              <c:numFmt formatCode="General" sourceLinked="0"/>
              <c:spPr/>
              <c:txPr>
                <a:bodyPr wrap="square"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F7C-471C-99E9-5B90F08026A7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  <a:ea typeface="Calibri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9"/>
                <c:pt idx="0">
                  <c:v>общегосуд. вопросы 7,4 %</c:v>
                </c:pt>
                <c:pt idx="1">
                  <c:v>национ. безопасн. 0,6 %</c:v>
                </c:pt>
                <c:pt idx="2">
                  <c:v>национ. экономика 1,7 %</c:v>
                </c:pt>
                <c:pt idx="3">
                  <c:v>ЖКХ 0,3%</c:v>
                </c:pt>
                <c:pt idx="4">
                  <c:v>Образование 65,1 %</c:v>
                </c:pt>
                <c:pt idx="5">
                  <c:v>Культура 5,3 %</c:v>
                </c:pt>
                <c:pt idx="6">
                  <c:v>Соц.политика 6,8 %</c:v>
                </c:pt>
                <c:pt idx="7">
                  <c:v>Спорт  2.0 %</c:v>
                </c:pt>
                <c:pt idx="8">
                  <c:v>Трансферты 10,8 %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7.4</c:v>
                </c:pt>
                <c:pt idx="1">
                  <c:v>0.6</c:v>
                </c:pt>
                <c:pt idx="2">
                  <c:v>1.7</c:v>
                </c:pt>
                <c:pt idx="3">
                  <c:v>0.3</c:v>
                </c:pt>
                <c:pt idx="4">
                  <c:v>65.099999999999994</c:v>
                </c:pt>
                <c:pt idx="5">
                  <c:v>5.3</c:v>
                </c:pt>
                <c:pt idx="6">
                  <c:v>6.8</c:v>
                </c:pt>
                <c:pt idx="7">
                  <c:v>2</c:v>
                </c:pt>
                <c:pt idx="8">
                  <c:v>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F7C-471C-99E9-5B90F08026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799999999999999"/>
          <c:y val="0.21977777777777799"/>
          <c:w val="0.24464029001812601"/>
          <c:h val="0.62418046449605502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sz="845" b="0" strike="noStrike" spc="-1">
              <a:solidFill>
                <a:srgbClr val="000000"/>
              </a:solidFill>
              <a:latin typeface="Calibri"/>
              <a:ea typeface="Calibri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7142-6CAE-4032-8FAD-503A1592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Number_53</cp:lastModifiedBy>
  <cp:revision>3</cp:revision>
  <cp:lastPrinted>2023-11-21T11:48:00Z</cp:lastPrinted>
  <dcterms:created xsi:type="dcterms:W3CDTF">2023-12-08T05:53:00Z</dcterms:created>
  <dcterms:modified xsi:type="dcterms:W3CDTF">2023-12-25T10:38:00Z</dcterms:modified>
  <dc:language>ru-RU</dc:language>
</cp:coreProperties>
</file>